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FC063E" w:rsidP="00822F9B">
      <w:pPr>
        <w:suppressAutoHyphens/>
        <w:jc w:val="center"/>
        <w:rPr>
          <w:sz w:val="24"/>
          <w:szCs w:val="24"/>
        </w:rPr>
      </w:pPr>
      <w:r w:rsidRPr="00FC06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C063E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2239E" w:rsidRPr="00641D51" w:rsidRDefault="0002239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EC767F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FC063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2239E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C767F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371CFE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</w:t>
      </w:r>
      <w:r w:rsidR="00D43BBC">
        <w:rPr>
          <w:color w:val="000000"/>
          <w:sz w:val="24"/>
          <w:szCs w:val="24"/>
        </w:rPr>
        <w:t>12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C3A72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3C3A72">
        <w:rPr>
          <w:rFonts w:eastAsia="Courier New"/>
          <w:sz w:val="24"/>
          <w:szCs w:val="24"/>
          <w:lang w:bidi="ru-RU"/>
        </w:rPr>
        <w:t>б</w:t>
      </w:r>
      <w:r w:rsidR="003C3A72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840F0B">
              <w:rPr>
                <w:color w:val="000000"/>
                <w:sz w:val="24"/>
                <w:szCs w:val="24"/>
              </w:rPr>
              <w:t>о</w:t>
            </w:r>
            <w:r w:rsidRPr="00840F0B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C767F" w:rsidRDefault="00EC767F" w:rsidP="00EC76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C767F" w:rsidRPr="0094563C" w:rsidRDefault="00EC767F" w:rsidP="00EC76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EC767F" w:rsidRPr="0094563C" w:rsidRDefault="00EC767F" w:rsidP="00EC76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C767F" w:rsidRPr="00794709" w:rsidRDefault="00EC767F" w:rsidP="00EC76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C767F" w:rsidRPr="00EC767F" w:rsidRDefault="00EC767F" w:rsidP="00EC767F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EC767F" w:rsidRPr="00794709" w:rsidRDefault="00EC767F" w:rsidP="00EC7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C767F" w:rsidRPr="00794709" w:rsidRDefault="00EC767F" w:rsidP="00EC767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371CF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EC767F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840F0B">
        <w:rPr>
          <w:spacing w:val="-3"/>
          <w:sz w:val="24"/>
          <w:szCs w:val="24"/>
          <w:lang w:eastAsia="en-US"/>
        </w:rPr>
        <w:t>профессор</w:t>
      </w:r>
      <w:r w:rsidR="000A0E0E" w:rsidRPr="00840F0B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840F0B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840F0B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02239E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0223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02239E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</w:t>
      </w:r>
      <w:proofErr w:type="spellStart"/>
      <w:r w:rsidR="00477664" w:rsidRPr="00840F0B">
        <w:rPr>
          <w:sz w:val="24"/>
          <w:szCs w:val="24"/>
        </w:rPr>
        <w:t>бакалавриат</w:t>
      </w:r>
      <w:proofErr w:type="spellEnd"/>
      <w:r w:rsidR="00477664"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proofErr w:type="gramStart"/>
      <w:r w:rsidR="004D0748" w:rsidRPr="00840F0B">
        <w:rPr>
          <w:sz w:val="24"/>
          <w:szCs w:val="24"/>
        </w:rPr>
        <w:t>утвержден</w:t>
      </w:r>
      <w:proofErr w:type="gramEnd"/>
      <w:r w:rsidR="004D0748" w:rsidRPr="00840F0B">
        <w:rPr>
          <w:sz w:val="24"/>
          <w:szCs w:val="24"/>
        </w:rPr>
        <w:t xml:space="preserve"> Приказом </w:t>
      </w:r>
      <w:proofErr w:type="spellStart"/>
      <w:r w:rsidR="004D0748" w:rsidRPr="00840F0B">
        <w:rPr>
          <w:sz w:val="24"/>
          <w:szCs w:val="24"/>
        </w:rPr>
        <w:t>Минобрнауки</w:t>
      </w:r>
      <w:proofErr w:type="spellEnd"/>
      <w:r w:rsidR="004D0748" w:rsidRPr="00840F0B">
        <w:rPr>
          <w:sz w:val="24"/>
          <w:szCs w:val="24"/>
        </w:rPr>
        <w:t xml:space="preserve">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40F0B">
        <w:rPr>
          <w:sz w:val="24"/>
          <w:szCs w:val="24"/>
        </w:rPr>
        <w:t>с</w:t>
      </w:r>
      <w:r w:rsidR="004D0748" w:rsidRPr="00840F0B">
        <w:rPr>
          <w:sz w:val="24"/>
          <w:szCs w:val="24"/>
        </w:rPr>
        <w:t xml:space="preserve">шего образования - </w:t>
      </w:r>
      <w:proofErr w:type="spellStart"/>
      <w:r w:rsidR="004D0748" w:rsidRPr="00840F0B">
        <w:rPr>
          <w:sz w:val="24"/>
          <w:szCs w:val="24"/>
        </w:rPr>
        <w:t>бакалавриат</w:t>
      </w:r>
      <w:proofErr w:type="spellEnd"/>
      <w:r w:rsidR="004D0748" w:rsidRPr="00840F0B">
        <w:rPr>
          <w:sz w:val="24"/>
          <w:szCs w:val="24"/>
        </w:rPr>
        <w:t xml:space="preserve">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</w:t>
      </w:r>
      <w:r w:rsidR="004D0748" w:rsidRPr="00840F0B">
        <w:rPr>
          <w:sz w:val="24"/>
          <w:szCs w:val="24"/>
        </w:rPr>
        <w:t>б</w:t>
      </w:r>
      <w:r w:rsidR="004D0748" w:rsidRPr="00840F0B">
        <w:rPr>
          <w:sz w:val="24"/>
          <w:szCs w:val="24"/>
        </w:rPr>
        <w:t>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02239E" w:rsidRPr="00D21FE4" w:rsidRDefault="00A84C24" w:rsidP="0002239E">
      <w:pPr>
        <w:ind w:firstLine="708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 xml:space="preserve">- </w:t>
      </w:r>
      <w:r w:rsidR="0002239E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02239E" w:rsidRPr="00D21FE4">
        <w:rPr>
          <w:color w:val="000000"/>
          <w:sz w:val="24"/>
          <w:szCs w:val="24"/>
        </w:rPr>
        <w:t>а</w:t>
      </w:r>
      <w:r w:rsidR="0002239E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02239E" w:rsidRPr="00D21FE4">
        <w:rPr>
          <w:color w:val="000000"/>
          <w:sz w:val="24"/>
          <w:szCs w:val="24"/>
        </w:rPr>
        <w:t>бакалавриата</w:t>
      </w:r>
      <w:proofErr w:type="spellEnd"/>
      <w:r w:rsidR="0002239E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02239E" w:rsidRPr="00D21FE4">
        <w:rPr>
          <w:color w:val="000000"/>
          <w:sz w:val="24"/>
          <w:szCs w:val="24"/>
        </w:rPr>
        <w:t>специалитета</w:t>
      </w:r>
      <w:proofErr w:type="spellEnd"/>
      <w:r w:rsidR="0002239E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2239E" w:rsidRPr="00D21FE4" w:rsidRDefault="0002239E" w:rsidP="0002239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02239E" w:rsidRPr="00D21FE4" w:rsidRDefault="0002239E" w:rsidP="0002239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239E" w:rsidRPr="00D21FE4" w:rsidRDefault="0002239E" w:rsidP="0002239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02239E" w:rsidRPr="00D21FE4" w:rsidRDefault="0002239E" w:rsidP="0002239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02239E" w:rsidRPr="00D21FE4" w:rsidRDefault="0002239E" w:rsidP="0002239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40F0B" w:rsidRDefault="0002239E" w:rsidP="0002239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</w:t>
      </w:r>
      <w:proofErr w:type="spellStart"/>
      <w:proofErr w:type="gramStart"/>
      <w:r w:rsidRPr="00840F0B">
        <w:rPr>
          <w:sz w:val="24"/>
          <w:szCs w:val="24"/>
        </w:rPr>
        <w:t>ба</w:t>
      </w:r>
      <w:proofErr w:type="gramEnd"/>
      <w:r w:rsidRPr="00840F0B">
        <w:rPr>
          <w:sz w:val="24"/>
          <w:szCs w:val="24"/>
        </w:rPr>
        <w:t>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</w:t>
      </w:r>
      <w:r w:rsidR="003C3A72">
        <w:rPr>
          <w:sz w:val="24"/>
          <w:szCs w:val="24"/>
          <w:lang w:eastAsia="en-US"/>
        </w:rPr>
        <w:t>а</w:t>
      </w:r>
      <w:r w:rsidR="003C3A72">
        <w:rPr>
          <w:sz w:val="24"/>
          <w:szCs w:val="24"/>
          <w:lang w:eastAsia="en-US"/>
        </w:rPr>
        <w:t>ние» и «Начальное образование»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EC767F">
        <w:rPr>
          <w:sz w:val="24"/>
          <w:szCs w:val="24"/>
          <w:lang w:eastAsia="en-US"/>
        </w:rPr>
        <w:t>2023/2024</w:t>
      </w:r>
      <w:r w:rsidR="00EC767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учебный </w:t>
      </w:r>
      <w:proofErr w:type="spellStart"/>
      <w:r w:rsidRPr="00840F0B">
        <w:rPr>
          <w:sz w:val="24"/>
          <w:szCs w:val="24"/>
          <w:lang w:eastAsia="en-US"/>
        </w:rPr>
        <w:t>год</w:t>
      </w:r>
      <w:proofErr w:type="gramStart"/>
      <w:r w:rsidRPr="00840F0B">
        <w:rPr>
          <w:sz w:val="24"/>
          <w:szCs w:val="24"/>
          <w:lang w:eastAsia="en-US"/>
        </w:rPr>
        <w:t>,у</w:t>
      </w:r>
      <w:proofErr w:type="gramEnd"/>
      <w:r w:rsidRPr="00840F0B">
        <w:rPr>
          <w:sz w:val="24"/>
          <w:szCs w:val="24"/>
          <w:lang w:eastAsia="en-US"/>
        </w:rPr>
        <w:t>твержденным</w:t>
      </w:r>
      <w:proofErr w:type="spellEnd"/>
      <w:r w:rsidRPr="00840F0B">
        <w:rPr>
          <w:sz w:val="24"/>
          <w:szCs w:val="24"/>
          <w:lang w:eastAsia="en-US"/>
        </w:rPr>
        <w:t xml:space="preserve"> приказом ректора от </w:t>
      </w:r>
      <w:r w:rsidR="00EC767F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0F0B">
        <w:rPr>
          <w:sz w:val="24"/>
          <w:szCs w:val="24"/>
        </w:rPr>
        <w:t>–</w:t>
      </w:r>
      <w:proofErr w:type="spellStart"/>
      <w:r w:rsidRPr="00840F0B">
        <w:rPr>
          <w:sz w:val="24"/>
          <w:szCs w:val="24"/>
        </w:rPr>
        <w:t>б</w:t>
      </w:r>
      <w:proofErr w:type="gramEnd"/>
      <w:r w:rsidRPr="00840F0B">
        <w:rPr>
          <w:sz w:val="24"/>
          <w:szCs w:val="24"/>
        </w:rPr>
        <w:t>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2757C5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</w:t>
      </w:r>
      <w:r w:rsidR="003C3A72">
        <w:rPr>
          <w:sz w:val="24"/>
          <w:szCs w:val="24"/>
          <w:lang w:eastAsia="en-US"/>
        </w:rPr>
        <w:t>а</w:t>
      </w:r>
      <w:r w:rsidR="003C3A72">
        <w:rPr>
          <w:sz w:val="24"/>
          <w:szCs w:val="24"/>
          <w:lang w:eastAsia="en-US"/>
        </w:rPr>
        <w:t>ние» и «Начальное образование»</w:t>
      </w:r>
      <w:r w:rsidRPr="00840F0B">
        <w:rPr>
          <w:sz w:val="24"/>
          <w:szCs w:val="24"/>
        </w:rPr>
        <w:t xml:space="preserve">; форма обучения – заочная на </w:t>
      </w:r>
      <w:r w:rsidR="00EC767F">
        <w:rPr>
          <w:sz w:val="24"/>
          <w:szCs w:val="24"/>
          <w:lang w:eastAsia="en-US"/>
        </w:rPr>
        <w:t>2023/2024</w:t>
      </w:r>
      <w:r w:rsidR="00EC767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EC767F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EC767F">
        <w:rPr>
          <w:sz w:val="24"/>
          <w:szCs w:val="24"/>
          <w:lang w:eastAsia="en-US"/>
        </w:rPr>
        <w:t>2023/2024</w:t>
      </w:r>
      <w:r w:rsidR="00EC767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</w:t>
      </w:r>
      <w:proofErr w:type="spellStart"/>
      <w:r w:rsidRPr="00840F0B">
        <w:rPr>
          <w:sz w:val="24"/>
          <w:szCs w:val="24"/>
        </w:rPr>
        <w:t>бакалавриат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</w:t>
      </w:r>
      <w:r w:rsidR="002757C5">
        <w:rPr>
          <w:rFonts w:eastAsia="Courier New"/>
          <w:sz w:val="24"/>
          <w:szCs w:val="24"/>
          <w:lang w:bidi="ru-RU"/>
        </w:rPr>
        <w:t>е</w:t>
      </w:r>
      <w:r w:rsidR="002757C5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2757C5">
        <w:rPr>
          <w:rFonts w:eastAsia="Courier New"/>
          <w:sz w:val="24"/>
          <w:szCs w:val="24"/>
          <w:lang w:bidi="ru-RU"/>
        </w:rPr>
        <w:t>)</w:t>
      </w:r>
      <w:r w:rsidRPr="00840F0B">
        <w:rPr>
          <w:sz w:val="24"/>
          <w:szCs w:val="24"/>
          <w:lang w:eastAsia="en-US"/>
        </w:rPr>
        <w:t>н</w:t>
      </w:r>
      <w:proofErr w:type="gramEnd"/>
      <w:r w:rsidRPr="00840F0B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C767F">
        <w:rPr>
          <w:sz w:val="24"/>
          <w:szCs w:val="24"/>
          <w:lang w:eastAsia="en-US"/>
        </w:rPr>
        <w:t>2023/2024</w:t>
      </w:r>
      <w:r w:rsidR="00EC767F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года.</w:t>
      </w:r>
      <w:proofErr w:type="gramEnd"/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40F0B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40F0B">
        <w:rPr>
          <w:rFonts w:ascii="Times New Roman" w:hAnsi="Times New Roman"/>
          <w:sz w:val="24"/>
          <w:szCs w:val="24"/>
        </w:rPr>
        <w:t>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840F0B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840F0B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02239E">
        <w:rPr>
          <w:rFonts w:ascii="Times New Roman" w:hAnsi="Times New Roman"/>
          <w:b/>
          <w:sz w:val="24"/>
          <w:szCs w:val="24"/>
        </w:rPr>
        <w:t>бучения при прохождении практи</w:t>
      </w:r>
      <w:r w:rsidR="00A06F49">
        <w:rPr>
          <w:rFonts w:ascii="Times New Roman" w:hAnsi="Times New Roman"/>
          <w:b/>
          <w:sz w:val="24"/>
          <w:szCs w:val="24"/>
        </w:rPr>
        <w:t>ч</w:t>
      </w:r>
      <w:r w:rsidR="00A06F49">
        <w:rPr>
          <w:rFonts w:ascii="Times New Roman" w:hAnsi="Times New Roman"/>
          <w:b/>
          <w:sz w:val="24"/>
          <w:szCs w:val="24"/>
        </w:rPr>
        <w:t>е</w:t>
      </w:r>
      <w:r w:rsidR="00A06F49">
        <w:rPr>
          <w:rFonts w:ascii="Times New Roman" w:hAnsi="Times New Roman"/>
          <w:b/>
          <w:sz w:val="24"/>
          <w:szCs w:val="24"/>
        </w:rPr>
        <w:t>ской подготовки в форме научно-исследовательской работы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>обучения при прохождении</w:t>
      </w:r>
      <w:r w:rsidR="00A06F49">
        <w:rPr>
          <w:sz w:val="24"/>
          <w:szCs w:val="24"/>
        </w:rPr>
        <w:t xml:space="preserve"> практической подготовки в форме </w:t>
      </w:r>
      <w:r w:rsidR="00A06F49">
        <w:rPr>
          <w:b/>
          <w:bCs/>
          <w:color w:val="000000"/>
          <w:sz w:val="24"/>
          <w:szCs w:val="24"/>
        </w:rPr>
        <w:t>п</w:t>
      </w:r>
      <w:r w:rsidR="00CA0671" w:rsidRPr="00840F0B">
        <w:rPr>
          <w:b/>
          <w:bCs/>
          <w:color w:val="000000"/>
          <w:sz w:val="24"/>
          <w:szCs w:val="24"/>
        </w:rPr>
        <w:t>роизво</w:t>
      </w:r>
      <w:r w:rsidR="00CA0671" w:rsidRPr="00840F0B">
        <w:rPr>
          <w:b/>
          <w:bCs/>
          <w:color w:val="000000"/>
          <w:sz w:val="24"/>
          <w:szCs w:val="24"/>
        </w:rPr>
        <w:t>д</w:t>
      </w:r>
      <w:r w:rsidR="00CA0671" w:rsidRPr="00840F0B">
        <w:rPr>
          <w:b/>
          <w:bCs/>
          <w:color w:val="000000"/>
          <w:sz w:val="24"/>
          <w:szCs w:val="24"/>
        </w:rPr>
        <w:t>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40F0B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A06F49">
        <w:rPr>
          <w:color w:val="000000"/>
          <w:sz w:val="24"/>
          <w:szCs w:val="24"/>
        </w:rPr>
        <w:t>К.М.06.12</w:t>
      </w:r>
      <w:r w:rsidR="009B53F8" w:rsidRPr="00840F0B">
        <w:rPr>
          <w:color w:val="000000"/>
          <w:sz w:val="24"/>
          <w:szCs w:val="24"/>
        </w:rPr>
        <w:t>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A06F49">
        <w:rPr>
          <w:color w:val="000000"/>
          <w:sz w:val="24"/>
          <w:szCs w:val="24"/>
        </w:rPr>
        <w:t>К.М.06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="00A06F49">
              <w:rPr>
                <w:color w:val="000000"/>
                <w:sz w:val="24"/>
                <w:szCs w:val="24"/>
              </w:rPr>
              <w:t>.12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</w:t>
      </w:r>
      <w:proofErr w:type="spellStart"/>
      <w:r w:rsidR="00465468" w:rsidRPr="00840F0B">
        <w:rPr>
          <w:sz w:val="24"/>
          <w:szCs w:val="24"/>
        </w:rPr>
        <w:t>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>на</w:t>
      </w:r>
      <w:proofErr w:type="spellEnd"/>
      <w:r w:rsidR="00914C3E" w:rsidRPr="00C12D58">
        <w:rPr>
          <w:color w:val="000000"/>
          <w:sz w:val="24"/>
          <w:szCs w:val="24"/>
        </w:rPr>
        <w:t xml:space="preserve">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объема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Содержание </w:t>
      </w:r>
      <w:proofErr w:type="spellStart"/>
      <w:r w:rsidRPr="00840F0B">
        <w:rPr>
          <w:sz w:val="24"/>
          <w:szCs w:val="24"/>
        </w:rPr>
        <w:t>практикидля</w:t>
      </w:r>
      <w:proofErr w:type="spellEnd"/>
      <w:r w:rsidRPr="00840F0B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color w:val="000000"/>
                <w:sz w:val="22"/>
                <w:szCs w:val="22"/>
              </w:rPr>
              <w:lastRenderedPageBreak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647ADE"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="00647ADE" w:rsidRPr="00840F0B">
              <w:rPr>
                <w:b/>
                <w:sz w:val="22"/>
                <w:szCs w:val="22"/>
              </w:rPr>
              <w:t xml:space="preserve">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133E67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133E67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840F0B">
              <w:rPr>
                <w:b/>
                <w:sz w:val="22"/>
                <w:szCs w:val="22"/>
              </w:rPr>
              <w:t>Заключительныйэтап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133E67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133E67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</w:t>
      </w:r>
      <w:r w:rsidR="00A06F49">
        <w:rPr>
          <w:b/>
          <w:sz w:val="24"/>
          <w:szCs w:val="24"/>
        </w:rPr>
        <w:t>а</w:t>
      </w:r>
      <w:r w:rsidR="00A06F49">
        <w:rPr>
          <w:b/>
          <w:sz w:val="24"/>
          <w:szCs w:val="24"/>
        </w:rPr>
        <w:t>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 xml:space="preserve">.1. Профильные </w:t>
      </w:r>
      <w:proofErr w:type="spellStart"/>
      <w:r w:rsidR="00480E28" w:rsidRPr="00840F0B">
        <w:t>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</w:t>
      </w:r>
      <w:proofErr w:type="spellEnd"/>
      <w:r w:rsidR="00EE196D" w:rsidRPr="00840F0B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программу </w:t>
      </w:r>
      <w:proofErr w:type="spellStart"/>
      <w:r w:rsidR="006C7E25" w:rsidRPr="00840F0B">
        <w:rPr>
          <w:i/>
          <w:iCs/>
        </w:rPr>
        <w:t>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proofErr w:type="spellEnd"/>
      <w:r w:rsidR="00EE196D" w:rsidRPr="00840F0B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40F0B">
        <w:rPr>
          <w:i/>
          <w:iCs/>
        </w:rPr>
        <w:t>деятельность</w:t>
      </w:r>
      <w:proofErr w:type="gramStart"/>
      <w:r w:rsidR="00EE196D" w:rsidRPr="00840F0B">
        <w:rPr>
          <w:i/>
          <w:iCs/>
        </w:rPr>
        <w:t>:</w:t>
      </w:r>
      <w:r w:rsidR="009C72C0" w:rsidRPr="00840F0B">
        <w:rPr>
          <w:rStyle w:val="fontstyle21"/>
        </w:rPr>
        <w:t>о</w:t>
      </w:r>
      <w:proofErr w:type="gramEnd"/>
      <w:r w:rsidR="009C72C0" w:rsidRPr="00840F0B">
        <w:rPr>
          <w:rStyle w:val="fontstyle21"/>
        </w:rPr>
        <w:t>бразовательные</w:t>
      </w:r>
      <w:proofErr w:type="spellEnd"/>
      <w:r w:rsidR="009C72C0" w:rsidRPr="00840F0B">
        <w:rPr>
          <w:rStyle w:val="fontstyle21"/>
        </w:rPr>
        <w:t xml:space="preserve">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40F0B">
        <w:rPr>
          <w:sz w:val="16"/>
          <w:szCs w:val="16"/>
        </w:rPr>
        <w:t>приосвоении</w:t>
      </w:r>
      <w:proofErr w:type="spellEnd"/>
      <w:r w:rsidRPr="00840F0B">
        <w:rPr>
          <w:sz w:val="16"/>
          <w:szCs w:val="16"/>
        </w:rPr>
        <w:t xml:space="preserve"> образовательной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40F0B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частей</w:t>
      </w:r>
      <w:proofErr w:type="spellEnd"/>
      <w:r w:rsidRPr="00840F0B">
        <w:rPr>
          <w:b/>
          <w:sz w:val="16"/>
          <w:szCs w:val="16"/>
        </w:rPr>
        <w:t xml:space="preserve">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 xml:space="preserve">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40F0B">
        <w:rPr>
          <w:sz w:val="16"/>
          <w:szCs w:val="16"/>
        </w:rPr>
        <w:t>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40F0B">
        <w:rPr>
          <w:sz w:val="16"/>
          <w:szCs w:val="16"/>
        </w:rPr>
        <w:t xml:space="preserve">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пункта</w:t>
      </w:r>
      <w:proofErr w:type="spellEnd"/>
      <w:r w:rsidRPr="00840F0B">
        <w:rPr>
          <w:b/>
          <w:sz w:val="16"/>
          <w:szCs w:val="16"/>
        </w:rPr>
        <w:t xml:space="preserve">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40F0B">
        <w:rPr>
          <w:sz w:val="16"/>
          <w:szCs w:val="16"/>
        </w:rPr>
        <w:t>утвержденныминдивидуальным</w:t>
      </w:r>
      <w:proofErr w:type="spellEnd"/>
      <w:r w:rsidRPr="00840F0B">
        <w:rPr>
          <w:sz w:val="16"/>
          <w:szCs w:val="16"/>
        </w:rPr>
        <w:t xml:space="preserve"> учебным планом при </w:t>
      </w:r>
      <w:proofErr w:type="spellStart"/>
      <w:r w:rsidRPr="00840F0B">
        <w:rPr>
          <w:sz w:val="16"/>
          <w:szCs w:val="16"/>
        </w:rPr>
        <w:t>освоенииобразовательной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Pr="00840F0B">
        <w:rPr>
          <w:bCs/>
          <w:iCs/>
          <w:sz w:val="24"/>
          <w:szCs w:val="24"/>
        </w:rPr>
        <w:t>п</w:t>
      </w:r>
      <w:proofErr w:type="gramEnd"/>
      <w:r w:rsidRPr="00840F0B">
        <w:rPr>
          <w:bCs/>
          <w:iCs/>
          <w:sz w:val="24"/>
          <w:szCs w:val="24"/>
        </w:rPr>
        <w:t xml:space="preserve">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40F0B">
        <w:rPr>
          <w:sz w:val="24"/>
          <w:szCs w:val="24"/>
        </w:rPr>
        <w:t>организации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тзыв</w:t>
      </w:r>
      <w:proofErr w:type="spellEnd"/>
      <w:r w:rsidRPr="00840F0B">
        <w:rPr>
          <w:sz w:val="24"/>
          <w:szCs w:val="24"/>
        </w:rPr>
        <w:t xml:space="preserve">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proofErr w:type="gramStart"/>
      <w:r w:rsidRPr="00840F0B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40F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0F0B">
        <w:rPr>
          <w:sz w:val="24"/>
          <w:szCs w:val="24"/>
          <w:shd w:val="clear" w:color="auto" w:fill="FFFFFF"/>
        </w:rPr>
        <w:t>оценку</w:t>
      </w:r>
      <w:r w:rsidRPr="00840F0B">
        <w:rPr>
          <w:sz w:val="24"/>
          <w:szCs w:val="24"/>
        </w:rPr>
        <w:t>по</w:t>
      </w:r>
      <w:proofErr w:type="spellEnd"/>
      <w:r w:rsidRPr="00840F0B">
        <w:rPr>
          <w:sz w:val="24"/>
          <w:szCs w:val="24"/>
        </w:rPr>
        <w:t xml:space="preserve">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</w:t>
      </w:r>
      <w:proofErr w:type="gramEnd"/>
      <w:r w:rsidR="00296848" w:rsidRPr="00840F0B">
        <w:rPr>
          <w:rFonts w:ascii="TimesNewRomanPSMT" w:eastAsia="Times New Roman" w:hAnsi="TimesNewRomanPSMT"/>
          <w:color w:val="000000"/>
          <w:sz w:val="24"/>
        </w:rPr>
        <w:t>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A06F4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9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10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1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3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5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6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7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8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9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0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1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2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3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4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5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53789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3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40F0B">
        <w:rPr>
          <w:sz w:val="24"/>
          <w:szCs w:val="24"/>
        </w:rPr>
        <w:t>электроннойинформационно-образовательной</w:t>
      </w:r>
      <w:proofErr w:type="spellEnd"/>
      <w:r w:rsidRPr="00840F0B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40F0B">
        <w:rPr>
          <w:sz w:val="24"/>
          <w:szCs w:val="24"/>
        </w:rPr>
        <w:t>имеетсядоступ</w:t>
      </w:r>
      <w:proofErr w:type="spellEnd"/>
      <w:r w:rsidRPr="00840F0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как на </w:t>
      </w:r>
      <w:proofErr w:type="spellStart"/>
      <w:r w:rsidRPr="00840F0B">
        <w:rPr>
          <w:sz w:val="24"/>
          <w:szCs w:val="24"/>
        </w:rPr>
        <w:t>территорииорганизации</w:t>
      </w:r>
      <w:proofErr w:type="spellEnd"/>
      <w:r w:rsidRPr="00840F0B">
        <w:rPr>
          <w:sz w:val="24"/>
          <w:szCs w:val="24"/>
        </w:rPr>
        <w:t xml:space="preserve">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40F0B">
        <w:rPr>
          <w:sz w:val="24"/>
          <w:szCs w:val="24"/>
        </w:rPr>
        <w:t>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</w:t>
      </w:r>
      <w:proofErr w:type="gramStart"/>
      <w:r w:rsidRPr="00840F0B">
        <w:rPr>
          <w:sz w:val="24"/>
          <w:szCs w:val="24"/>
        </w:rPr>
        <w:t>:д</w:t>
      </w:r>
      <w:proofErr w:type="gramEnd"/>
      <w:r w:rsidRPr="00840F0B">
        <w:rPr>
          <w:sz w:val="24"/>
          <w:szCs w:val="24"/>
        </w:rPr>
        <w:t>оступ</w:t>
      </w:r>
      <w:proofErr w:type="spellEnd"/>
      <w:r w:rsidRPr="00840F0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40F0B">
        <w:rPr>
          <w:sz w:val="24"/>
          <w:szCs w:val="24"/>
        </w:rPr>
        <w:t>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</w:t>
      </w:r>
      <w:proofErr w:type="spellEnd"/>
      <w:r w:rsidRPr="00840F0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40F0B">
        <w:rPr>
          <w:sz w:val="24"/>
          <w:szCs w:val="24"/>
        </w:rPr>
        <w:t>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</w:t>
      </w:r>
      <w:proofErr w:type="spellEnd"/>
      <w:r w:rsidRPr="00840F0B">
        <w:rPr>
          <w:sz w:val="24"/>
          <w:szCs w:val="24"/>
        </w:rPr>
        <w:t xml:space="preserve"> в рабочих </w:t>
      </w:r>
      <w:proofErr w:type="spellStart"/>
      <w:r w:rsidRPr="00840F0B">
        <w:rPr>
          <w:sz w:val="24"/>
          <w:szCs w:val="24"/>
        </w:rPr>
        <w:t>программах;фиксацию</w:t>
      </w:r>
      <w:proofErr w:type="spellEnd"/>
      <w:r w:rsidRPr="00840F0B">
        <w:rPr>
          <w:sz w:val="24"/>
          <w:szCs w:val="24"/>
        </w:rPr>
        <w:t xml:space="preserve">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 xml:space="preserve">татов промежуточной </w:t>
      </w:r>
      <w:proofErr w:type="spellStart"/>
      <w:r w:rsidRPr="00840F0B">
        <w:rPr>
          <w:sz w:val="24"/>
          <w:szCs w:val="24"/>
        </w:rPr>
        <w:t>аттестациии</w:t>
      </w:r>
      <w:proofErr w:type="spellEnd"/>
      <w:r w:rsidRPr="00840F0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40F0B">
        <w:rPr>
          <w:sz w:val="24"/>
          <w:szCs w:val="24"/>
        </w:rPr>
        <w:t>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</w:t>
      </w:r>
      <w:proofErr w:type="spellEnd"/>
      <w:r w:rsidRPr="00840F0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40F0B">
        <w:rPr>
          <w:sz w:val="24"/>
          <w:szCs w:val="24"/>
        </w:rPr>
        <w:t>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</w:t>
      </w:r>
      <w:proofErr w:type="spellEnd"/>
      <w:r w:rsidRPr="00840F0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40F0B">
        <w:rPr>
          <w:sz w:val="24"/>
          <w:szCs w:val="24"/>
        </w:rPr>
        <w:t>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технологий;формирование</w:t>
      </w:r>
      <w:proofErr w:type="spellEnd"/>
      <w:r w:rsidRPr="00840F0B">
        <w:rPr>
          <w:sz w:val="24"/>
          <w:szCs w:val="24"/>
        </w:rPr>
        <w:t xml:space="preserve">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</w:t>
      </w:r>
      <w:proofErr w:type="spellStart"/>
      <w:r w:rsidRPr="00840F0B">
        <w:rPr>
          <w:sz w:val="24"/>
          <w:szCs w:val="24"/>
        </w:rPr>
        <w:t>сохранениеработ</w:t>
      </w:r>
      <w:proofErr w:type="spellEnd"/>
      <w:r w:rsidRPr="00840F0B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 xml:space="preserve">бых </w:t>
      </w:r>
      <w:proofErr w:type="spellStart"/>
      <w:r w:rsidRPr="00840F0B">
        <w:rPr>
          <w:sz w:val="24"/>
          <w:szCs w:val="24"/>
        </w:rPr>
        <w:t>участниковобразовательного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процесса</w:t>
      </w:r>
      <w:proofErr w:type="gramStart"/>
      <w:r w:rsidRPr="00840F0B">
        <w:rPr>
          <w:sz w:val="24"/>
          <w:szCs w:val="24"/>
        </w:rPr>
        <w:t>;в</w:t>
      </w:r>
      <w:proofErr w:type="gramEnd"/>
      <w:r w:rsidRPr="00840F0B">
        <w:rPr>
          <w:sz w:val="24"/>
          <w:szCs w:val="24"/>
        </w:rPr>
        <w:t>заимодействие</w:t>
      </w:r>
      <w:proofErr w:type="spellEnd"/>
      <w:r w:rsidRPr="00840F0B">
        <w:rPr>
          <w:sz w:val="24"/>
          <w:szCs w:val="24"/>
        </w:rPr>
        <w:t xml:space="preserve">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тельного процесса, в том </w:t>
      </w:r>
      <w:proofErr w:type="spellStart"/>
      <w:r w:rsidRPr="00840F0B">
        <w:rPr>
          <w:sz w:val="24"/>
          <w:szCs w:val="24"/>
        </w:rPr>
        <w:t>числесинхронное</w:t>
      </w:r>
      <w:proofErr w:type="spellEnd"/>
      <w:r w:rsidRPr="00840F0B">
        <w:rPr>
          <w:sz w:val="24"/>
          <w:szCs w:val="24"/>
        </w:rPr>
        <w:t xml:space="preserve">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</w:t>
      </w:r>
      <w:r w:rsidR="00A06F4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>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r w:rsidRPr="00840F0B">
        <w:rPr>
          <w:color w:val="000000"/>
          <w:sz w:val="24"/>
          <w:szCs w:val="24"/>
          <w:lang w:val="en-US"/>
        </w:rPr>
        <w:t>MicrosoftWindows</w:t>
      </w:r>
      <w:proofErr w:type="spellEnd"/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gramStart"/>
      <w:r w:rsidRPr="00840F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0F0B">
        <w:rPr>
          <w:bCs/>
          <w:sz w:val="24"/>
          <w:szCs w:val="24"/>
        </w:rPr>
        <w:t>вободно</w:t>
      </w:r>
      <w:proofErr w:type="spellEnd"/>
      <w:r w:rsidRPr="00840F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0F0B">
        <w:rPr>
          <w:bCs/>
          <w:sz w:val="24"/>
          <w:szCs w:val="24"/>
        </w:rPr>
        <w:t>LibreOffice</w:t>
      </w:r>
      <w:proofErr w:type="spellEnd"/>
      <w:r w:rsidRPr="00840F0B">
        <w:rPr>
          <w:bCs/>
          <w:sz w:val="24"/>
          <w:szCs w:val="24"/>
        </w:rPr>
        <w:t xml:space="preserve"> 6.0.3.2 </w:t>
      </w:r>
      <w:proofErr w:type="spellStart"/>
      <w:r w:rsidRPr="00840F0B">
        <w:rPr>
          <w:bCs/>
          <w:sz w:val="24"/>
          <w:szCs w:val="24"/>
        </w:rPr>
        <w:t>Stable</w:t>
      </w:r>
      <w:proofErr w:type="spellEnd"/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7B58C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7B58C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7B58C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7B58C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06F49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7B58C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40F0B">
        <w:rPr>
          <w:sz w:val="24"/>
          <w:szCs w:val="24"/>
        </w:rPr>
        <w:lastRenderedPageBreak/>
        <w:t xml:space="preserve">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A06F49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 xml:space="preserve"> и магистратуры»</w:t>
      </w:r>
      <w:proofErr w:type="gramStart"/>
      <w:r w:rsidRPr="00840F0B">
        <w:rPr>
          <w:sz w:val="24"/>
          <w:szCs w:val="24"/>
        </w:rPr>
        <w:t>.В</w:t>
      </w:r>
      <w:proofErr w:type="gramEnd"/>
      <w:r w:rsidRPr="00840F0B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proofErr w:type="gramStart"/>
      <w:r w:rsidRPr="00840F0B">
        <w:rPr>
          <w:b/>
          <w:sz w:val="24"/>
          <w:szCs w:val="24"/>
        </w:rPr>
        <w:t>1</w:t>
      </w:r>
      <w:proofErr w:type="gramEnd"/>
      <w:r w:rsidRPr="00840F0B">
        <w:rPr>
          <w:b/>
          <w:sz w:val="24"/>
          <w:szCs w:val="24"/>
        </w:rPr>
        <w:t>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</w:t>
      </w:r>
      <w:r w:rsidR="00D43BBC">
        <w:rPr>
          <w:sz w:val="24"/>
          <w:szCs w:val="24"/>
        </w:rPr>
        <w:t>12</w:t>
      </w:r>
      <w:r w:rsidRPr="000F49A7">
        <w:rPr>
          <w:sz w:val="24"/>
          <w:szCs w:val="24"/>
        </w:rPr>
        <w:t>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proofErr w:type="gram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C3A72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FC063E" w:rsidP="00914C3E">
      <w:pPr>
        <w:jc w:val="center"/>
        <w:rPr>
          <w:sz w:val="24"/>
          <w:szCs w:val="24"/>
        </w:rPr>
      </w:pPr>
      <w:r w:rsidRPr="00FC063E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239E" w:rsidRPr="00E86BF3" w:rsidRDefault="0002239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239E" w:rsidRPr="00E86BF3" w:rsidRDefault="0002239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239E" w:rsidRPr="00713368" w:rsidRDefault="0002239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</w:t>
      </w:r>
      <w:r w:rsidR="00A06F49">
        <w:rPr>
          <w:sz w:val="24"/>
          <w:szCs w:val="24"/>
        </w:rPr>
        <w:t>о</w:t>
      </w:r>
      <w:r w:rsidR="00A06F49">
        <w:rPr>
          <w:sz w:val="24"/>
          <w:szCs w:val="24"/>
        </w:rPr>
        <w:t>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FC063E" w:rsidP="00914C3E">
      <w:pPr>
        <w:jc w:val="center"/>
        <w:rPr>
          <w:sz w:val="24"/>
          <w:szCs w:val="24"/>
        </w:rPr>
      </w:pPr>
      <w:r w:rsidRPr="00FC063E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239E" w:rsidRPr="00E86BF3" w:rsidRDefault="0002239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239E" w:rsidRPr="00E86BF3" w:rsidRDefault="0002239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239E" w:rsidRPr="00713368" w:rsidRDefault="0002239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</w:t>
      </w:r>
      <w:r w:rsidR="00A06F49">
        <w:rPr>
          <w:sz w:val="24"/>
          <w:szCs w:val="24"/>
        </w:rPr>
        <w:t>о</w:t>
      </w:r>
      <w:r w:rsidR="00A06F49">
        <w:rPr>
          <w:sz w:val="24"/>
          <w:szCs w:val="24"/>
        </w:rPr>
        <w:t>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</w:t>
      </w:r>
      <w:r w:rsidR="00A06F49">
        <w:rPr>
          <w:sz w:val="24"/>
          <w:szCs w:val="24"/>
        </w:rPr>
        <w:t>о</w:t>
      </w:r>
      <w:r w:rsidR="00A06F49">
        <w:rPr>
          <w:sz w:val="24"/>
          <w:szCs w:val="24"/>
        </w:rPr>
        <w:t>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</w:t>
      </w:r>
      <w:r w:rsidR="00A06F49">
        <w:rPr>
          <w:sz w:val="24"/>
          <w:szCs w:val="24"/>
        </w:rPr>
        <w:t>о</w:t>
      </w:r>
      <w:r w:rsidR="00A06F49">
        <w:rPr>
          <w:sz w:val="24"/>
          <w:szCs w:val="24"/>
        </w:rPr>
        <w:t>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A06F49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A06F49">
        <w:rPr>
          <w:b/>
          <w:sz w:val="24"/>
          <w:szCs w:val="24"/>
        </w:rPr>
        <w:t>ПРАКТИЧЕСКОЙ ПОДГОТОВКИ</w:t>
      </w:r>
    </w:p>
    <w:p w:rsidR="00914C3E" w:rsidRPr="00E76B3D" w:rsidRDefault="00A06F49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2</w:t>
      </w:r>
      <w:r w:rsidR="00914C3E">
        <w:rPr>
          <w:b/>
          <w:sz w:val="24"/>
          <w:szCs w:val="24"/>
        </w:rPr>
        <w:t>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 xml:space="preserve">а) </w:t>
      </w:r>
      <w:r w:rsidR="00A06F49">
        <w:rPr>
          <w:sz w:val="24"/>
          <w:szCs w:val="24"/>
          <w:shd w:val="clear" w:color="auto" w:fill="FFFFFF"/>
        </w:rPr>
        <w:t>практическую подготовку</w:t>
      </w:r>
      <w:r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A06F49" w:rsidP="00914C3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914C3E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914C3E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914C3E" w:rsidRPr="00E76B3D">
        <w:rPr>
          <w:sz w:val="24"/>
          <w:szCs w:val="24"/>
          <w:shd w:val="clear" w:color="auto" w:fill="FFFFFF"/>
        </w:rPr>
        <w:t>ка</w:t>
      </w:r>
      <w:proofErr w:type="spellEnd"/>
      <w:r w:rsidR="00914C3E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914C3E" w:rsidRPr="00E76B3D">
        <w:rPr>
          <w:sz w:val="24"/>
          <w:szCs w:val="24"/>
          <w:shd w:val="clear" w:color="auto" w:fill="FFFFFF"/>
        </w:rPr>
        <w:t>о</w:t>
      </w:r>
      <w:r w:rsidR="00914C3E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A06F49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A06F49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06F4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06F4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06F49">
        <w:rPr>
          <w:rFonts w:eastAsia="Times New Roman"/>
          <w:b/>
          <w:bCs/>
          <w:color w:val="000000"/>
          <w:sz w:val="24"/>
          <w:szCs w:val="24"/>
        </w:rPr>
        <w:t>и</w:t>
      </w:r>
      <w:r w:rsidRPr="00A06F4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06F49">
        <w:rPr>
          <w:rFonts w:eastAsia="Times New Roman"/>
          <w:b/>
          <w:bCs/>
          <w:color w:val="000000"/>
          <w:sz w:val="24"/>
          <w:szCs w:val="24"/>
        </w:rPr>
        <w:t>ю</w:t>
      </w:r>
      <w:r w:rsidRPr="00A06F4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>мск</w:t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06F4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06F4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color w:val="000000"/>
          <w:sz w:val="24"/>
          <w:szCs w:val="24"/>
        </w:rPr>
        <w:t>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color w:val="000000"/>
          <w:sz w:val="24"/>
          <w:szCs w:val="24"/>
        </w:rPr>
        <w:t>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06F49">
        <w:rPr>
          <w:rFonts w:eastAsia="Times New Roman"/>
          <w:color w:val="000000"/>
          <w:sz w:val="24"/>
          <w:szCs w:val="24"/>
        </w:rPr>
        <w:t>у</w:t>
      </w:r>
      <w:r w:rsidRPr="00A06F4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06F49">
        <w:rPr>
          <w:rFonts w:eastAsia="Times New Roman"/>
          <w:color w:val="000000"/>
          <w:sz w:val="24"/>
          <w:szCs w:val="24"/>
        </w:rPr>
        <w:t>ъ</w:t>
      </w:r>
      <w:r w:rsidRPr="00A06F4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06F49">
        <w:rPr>
          <w:rFonts w:eastAsia="Times New Roman"/>
          <w:color w:val="000000"/>
          <w:sz w:val="24"/>
          <w:szCs w:val="24"/>
        </w:rPr>
        <w:t>е</w:t>
      </w:r>
      <w:r w:rsidRPr="00A06F49">
        <w:rPr>
          <w:rFonts w:eastAsia="Times New Roman"/>
          <w:color w:val="000000"/>
          <w:sz w:val="24"/>
          <w:szCs w:val="24"/>
        </w:rPr>
        <w:t>ние № 2).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06F49">
        <w:rPr>
          <w:rFonts w:eastAsia="Times New Roman"/>
          <w:color w:val="000000"/>
          <w:sz w:val="24"/>
          <w:szCs w:val="24"/>
        </w:rPr>
        <w:t>а</w:t>
      </w:r>
      <w:r w:rsidRPr="00A06F4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06F49">
        <w:rPr>
          <w:rFonts w:eastAsia="Times New Roman"/>
          <w:color w:val="000000"/>
          <w:sz w:val="24"/>
          <w:szCs w:val="24"/>
        </w:rPr>
        <w:t>а</w:t>
      </w:r>
      <w:r w:rsidRPr="00A06F4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рый: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06F49">
        <w:rPr>
          <w:rFonts w:eastAsia="Times New Roman"/>
          <w:color w:val="000000"/>
          <w:sz w:val="24"/>
          <w:szCs w:val="24"/>
        </w:rPr>
        <w:t>а</w:t>
      </w:r>
      <w:r w:rsidRPr="00A06F4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06F49">
        <w:rPr>
          <w:rFonts w:eastAsia="Times New Roman"/>
          <w:color w:val="000000"/>
          <w:sz w:val="24"/>
          <w:szCs w:val="24"/>
        </w:rPr>
        <w:t>в</w:t>
      </w:r>
      <w:r w:rsidRPr="00A06F4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06F4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06F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06F4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06F49">
        <w:rPr>
          <w:rFonts w:eastAsia="Times New Roman"/>
          <w:color w:val="000000"/>
          <w:sz w:val="24"/>
          <w:szCs w:val="24"/>
        </w:rPr>
        <w:t xml:space="preserve"> срок с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06F49">
        <w:rPr>
          <w:rFonts w:eastAsia="Times New Roman"/>
          <w:color w:val="000000"/>
          <w:sz w:val="24"/>
          <w:szCs w:val="24"/>
        </w:rPr>
        <w:t>н</w:t>
      </w:r>
      <w:r w:rsidRPr="00A06F4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06F49">
        <w:rPr>
          <w:rFonts w:eastAsia="Times New Roman"/>
          <w:color w:val="000000"/>
          <w:sz w:val="24"/>
          <w:szCs w:val="24"/>
        </w:rPr>
        <w:t>у</w:t>
      </w:r>
      <w:r w:rsidRPr="00A06F4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06F49">
        <w:rPr>
          <w:rFonts w:eastAsia="Times New Roman"/>
          <w:color w:val="000000"/>
          <w:sz w:val="24"/>
          <w:szCs w:val="24"/>
        </w:rPr>
        <w:t>а</w:t>
      </w:r>
      <w:r w:rsidRPr="00A06F4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06F4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06F4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06F4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06F4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06F49">
        <w:rPr>
          <w:rFonts w:eastAsia="Times New Roman"/>
          <w:color w:val="000000"/>
          <w:sz w:val="24"/>
          <w:szCs w:val="24"/>
        </w:rPr>
        <w:t>и</w:t>
      </w:r>
      <w:r w:rsidRPr="00A06F4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06F49">
        <w:rPr>
          <w:rFonts w:eastAsia="Times New Roman"/>
          <w:color w:val="000000"/>
          <w:sz w:val="24"/>
          <w:szCs w:val="24"/>
        </w:rPr>
        <w:t>а</w:t>
      </w:r>
      <w:r w:rsidRPr="00A06F49">
        <w:rPr>
          <w:rFonts w:eastAsia="Times New Roman"/>
          <w:color w:val="000000"/>
          <w:sz w:val="24"/>
          <w:szCs w:val="24"/>
        </w:rPr>
        <w:t>бочем месте;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06F49">
        <w:rPr>
          <w:rFonts w:eastAsia="Times New Roman"/>
          <w:color w:val="000000"/>
          <w:sz w:val="24"/>
          <w:szCs w:val="24"/>
        </w:rPr>
        <w:t>а</w:t>
      </w:r>
      <w:r w:rsidRPr="00A06F4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06F49">
        <w:rPr>
          <w:rFonts w:eastAsia="Times New Roman"/>
          <w:color w:val="000000"/>
          <w:sz w:val="24"/>
          <w:szCs w:val="24"/>
        </w:rPr>
        <w:t>е</w:t>
      </w:r>
      <w:r w:rsidRPr="00A06F4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06F49">
        <w:rPr>
          <w:rFonts w:eastAsia="Times New Roman"/>
          <w:color w:val="000000"/>
          <w:sz w:val="24"/>
          <w:szCs w:val="24"/>
        </w:rPr>
        <w:t>а</w:t>
      </w:r>
      <w:r w:rsidRPr="00A06F4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вора;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06F4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06F4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06F49">
        <w:rPr>
          <w:rFonts w:eastAsia="Times New Roman"/>
          <w:color w:val="000000"/>
          <w:sz w:val="24"/>
          <w:szCs w:val="24"/>
        </w:rPr>
        <w:t>е</w:t>
      </w:r>
      <w:r w:rsidRPr="00A06F4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06F4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06F4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06F49">
        <w:rPr>
          <w:rFonts w:eastAsia="Times New Roman"/>
          <w:color w:val="000000"/>
          <w:sz w:val="24"/>
          <w:szCs w:val="24"/>
        </w:rPr>
        <w:t>л</w:t>
      </w:r>
      <w:r w:rsidRPr="00A06F4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06F49">
        <w:rPr>
          <w:rFonts w:eastAsia="Times New Roman"/>
          <w:color w:val="000000"/>
          <w:sz w:val="24"/>
          <w:szCs w:val="24"/>
        </w:rPr>
        <w:t>е</w:t>
      </w:r>
      <w:r w:rsidRPr="00A06F4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06F49">
        <w:rPr>
          <w:rFonts w:eastAsia="Times New Roman"/>
          <w:color w:val="000000"/>
          <w:sz w:val="24"/>
          <w:szCs w:val="24"/>
        </w:rPr>
        <w:t>о</w:t>
      </w:r>
      <w:r w:rsidRPr="00A06F4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numPr>
          <w:ilvl w:val="0"/>
          <w:numId w:val="4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06F4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06F49" w:rsidRPr="00A06F49" w:rsidRDefault="00A06F49" w:rsidP="00A06F4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06F49" w:rsidRPr="00A06F49" w:rsidTr="00A06F4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06F4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06F4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6F4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6F49" w:rsidRPr="00A06F49" w:rsidTr="00A06F4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06F4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06F4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6F4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06F4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06F4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06F4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06F4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06F4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6F4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06F4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06F4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06F4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06F4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6F4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6F49" w:rsidRPr="00A06F49" w:rsidTr="00A06F4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6F49" w:rsidRPr="00A06F49" w:rsidTr="00A06F4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6F49" w:rsidRPr="00A06F49" w:rsidRDefault="00A06F49" w:rsidP="00A06F4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06F49" w:rsidRPr="00A06F49" w:rsidRDefault="00A06F49" w:rsidP="00A06F4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Pr="00E76B3D" w:rsidRDefault="00A06F49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</w:t>
      </w:r>
      <w:r w:rsidR="00A06F49">
        <w:rPr>
          <w:sz w:val="24"/>
          <w:szCs w:val="24"/>
        </w:rPr>
        <w:t>следовательской</w:t>
      </w:r>
      <w:proofErr w:type="spellEnd"/>
      <w:r w:rsidR="00A06F49">
        <w:rPr>
          <w:sz w:val="24"/>
          <w:szCs w:val="24"/>
        </w:rPr>
        <w:t xml:space="preserve"> работы К.М.06.12</w:t>
      </w:r>
      <w:r>
        <w:rPr>
          <w:sz w:val="24"/>
          <w:szCs w:val="24"/>
        </w:rPr>
        <w:t xml:space="preserve">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E76B3D">
        <w:rPr>
          <w:sz w:val="24"/>
          <w:szCs w:val="24"/>
        </w:rPr>
        <w:t>б</w:t>
      </w:r>
      <w:r w:rsidRPr="00E76B3D">
        <w:rPr>
          <w:sz w:val="24"/>
          <w:szCs w:val="24"/>
        </w:rPr>
        <w:t>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Организация </w:t>
      </w:r>
      <w:proofErr w:type="spellStart"/>
      <w:r w:rsidRPr="009528FC">
        <w:rPr>
          <w:sz w:val="24"/>
          <w:szCs w:val="24"/>
        </w:rPr>
        <w:t>досуговой</w:t>
      </w:r>
      <w:proofErr w:type="spellEnd"/>
      <w:r w:rsidRPr="009528FC">
        <w:rPr>
          <w:sz w:val="24"/>
          <w:szCs w:val="24"/>
        </w:rPr>
        <w:t xml:space="preserve">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8"/>
          <w:i/>
          <w:sz w:val="24"/>
          <w:szCs w:val="24"/>
        </w:rPr>
        <w:footnoteReference w:id="2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</w:t>
      </w:r>
      <w:proofErr w:type="gramStart"/>
      <w:r w:rsidRPr="009528FC">
        <w:rPr>
          <w:rFonts w:ascii="Times New Roman" w:hAnsi="Times New Roman"/>
          <w:i/>
          <w:sz w:val="24"/>
          <w:szCs w:val="24"/>
        </w:rPr>
        <w:t xml:space="preserve"> ...., </w:t>
      </w:r>
      <w:proofErr w:type="gramEnd"/>
      <w:r w:rsidRPr="009528FC">
        <w:rPr>
          <w:rFonts w:ascii="Times New Roman" w:hAnsi="Times New Roman"/>
          <w:i/>
          <w:sz w:val="24"/>
          <w:szCs w:val="24"/>
        </w:rPr>
        <w:t>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заданий для формирования </w:t>
      </w:r>
      <w:proofErr w:type="spellStart"/>
      <w:r w:rsidRPr="009528FC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мышления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9528FC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Особенности работы над орфографическими ошибками в младшей школе для профилактики неуспеваемости.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Сочинение по картине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</w:t>
      </w:r>
      <w:proofErr w:type="spellStart"/>
      <w:r w:rsidRPr="00952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познавательных УУД.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proofErr w:type="spellStart"/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lastRenderedPageBreak/>
        <w:t xml:space="preserve">Условия развития навыков учебно-исследовательской деятельности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D43BBC" w:rsidRPr="009528FC" w:rsidRDefault="00D43BBC" w:rsidP="00D43BBC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D43BBC" w:rsidRPr="009528FC" w:rsidRDefault="00D43BBC" w:rsidP="00D43BB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Анализ литературной сказки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  <w:proofErr w:type="gramEnd"/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  <w:proofErr w:type="gramEnd"/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 xml:space="preserve">ного возраста </w:t>
      </w:r>
      <w:proofErr w:type="spellStart"/>
      <w:r w:rsidRPr="009528F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период.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Предметные недели в </w:t>
      </w:r>
      <w:proofErr w:type="spellStart"/>
      <w:r w:rsidRPr="009528FC">
        <w:rPr>
          <w:rFonts w:ascii="Times New Roman" w:hAnsi="Times New Roman"/>
          <w:sz w:val="24"/>
          <w:szCs w:val="24"/>
        </w:rPr>
        <w:t>нчаальной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9528FC">
        <w:rPr>
          <w:rFonts w:ascii="Times New Roman" w:hAnsi="Times New Roman"/>
          <w:sz w:val="24"/>
          <w:szCs w:val="24"/>
        </w:rPr>
        <w:t>биодекватной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технологии.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вие реализации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биадекватной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библиографической компетентности </w:t>
      </w:r>
      <w:proofErr w:type="gram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 младших школьников на уроках литературного чтения  в при работе с книгой</w:t>
      </w:r>
      <w:proofErr w:type="gram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Экспериментирование и опыты как средство развития у детей интереса к иссл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довательской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Знакомство с родным городом как средство патриотического воспитания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Патриотическое воспитание старших дошкольников в процессе экскурсионной работы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Сюжетно-ролевые игры как средство развития </w:t>
      </w:r>
      <w:proofErr w:type="spellStart"/>
      <w:r w:rsidRPr="000F47E6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0F47E6">
        <w:rPr>
          <w:rFonts w:ascii="Times New Roman" w:hAnsi="Times New Roman"/>
          <w:sz w:val="24"/>
          <w:szCs w:val="24"/>
        </w:rPr>
        <w:t xml:space="preserve"> представлений у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познавательного интереса у детей старшего дошкольного возраста 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средством знакомство с родным краем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Информационные технологии как средство ознакомления старших дошкольн</w:t>
      </w:r>
      <w:r w:rsidRPr="000F47E6">
        <w:rPr>
          <w:rFonts w:ascii="Times New Roman" w:hAnsi="Times New Roman"/>
          <w:sz w:val="24"/>
          <w:szCs w:val="24"/>
        </w:rPr>
        <w:t>и</w:t>
      </w:r>
      <w:r w:rsidRPr="000F47E6">
        <w:rPr>
          <w:rFonts w:ascii="Times New Roman" w:hAnsi="Times New Roman"/>
          <w:sz w:val="24"/>
          <w:szCs w:val="24"/>
        </w:rPr>
        <w:t>ков с миром профессий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информационных и коммуникационных технологий при озн</w:t>
      </w:r>
      <w:r w:rsidRPr="000F47E6">
        <w:rPr>
          <w:rFonts w:ascii="Times New Roman" w:hAnsi="Times New Roman"/>
          <w:sz w:val="24"/>
          <w:szCs w:val="24"/>
        </w:rPr>
        <w:t>а</w:t>
      </w:r>
      <w:r w:rsidRPr="000F47E6">
        <w:rPr>
          <w:rFonts w:ascii="Times New Roman" w:hAnsi="Times New Roman"/>
          <w:sz w:val="24"/>
          <w:szCs w:val="24"/>
        </w:rPr>
        <w:t xml:space="preserve">комлении дошкольников с окружающим миром 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компьютерных технологий как средства развития у старших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школьников информационных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Семейный отдых как средство социализации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Интерактивные формы взаимодействия педагогов ДОО с родителями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психологического климата семьи на воспитание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ДОО и семьи в патриотическом воспитании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родителями в период адаптации детей раннего возраста к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lastRenderedPageBreak/>
        <w:t xml:space="preserve">Взаимодействие дошкольного образовательного учреждения с семьей в </w:t>
      </w:r>
      <w:proofErr w:type="spellStart"/>
      <w:r w:rsidRPr="000F47E6">
        <w:rPr>
          <w:rFonts w:ascii="Times New Roman" w:hAnsi="Times New Roman"/>
          <w:sz w:val="24"/>
          <w:szCs w:val="24"/>
        </w:rPr>
        <w:t>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суговой</w:t>
      </w:r>
      <w:proofErr w:type="spellEnd"/>
      <w:r w:rsidRPr="000F47E6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Возможности музейной педагогики в эстетическом воспитании дошкольн</w:t>
      </w:r>
      <w:r w:rsidRPr="000F47E6">
        <w:rPr>
          <w:rFonts w:ascii="Times New Roman" w:hAnsi="Times New Roman"/>
          <w:sz w:val="24"/>
          <w:szCs w:val="24"/>
        </w:rPr>
        <w:t>и</w:t>
      </w:r>
      <w:r w:rsidRPr="000F47E6">
        <w:rPr>
          <w:rFonts w:ascii="Times New Roman" w:hAnsi="Times New Roman"/>
          <w:sz w:val="24"/>
          <w:szCs w:val="24"/>
        </w:rPr>
        <w:t>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Технология организации исследовательской деятельности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Мультфильмы как средство нравственного воспитания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Современные мультфильмы как средство познавательного развития ребенка-дошкольника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Игровая среда как средство воспитания и развития детей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Игра как средство расширения представлений дошкольников о мире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творческой активности старших дошкольников в игровой теа</w:t>
      </w:r>
      <w:r w:rsidRPr="000F47E6">
        <w:rPr>
          <w:rFonts w:ascii="Times New Roman" w:hAnsi="Times New Roman"/>
          <w:sz w:val="24"/>
          <w:szCs w:val="24"/>
        </w:rPr>
        <w:t>т</w:t>
      </w:r>
      <w:r w:rsidRPr="000F47E6">
        <w:rPr>
          <w:rFonts w:ascii="Times New Roman" w:hAnsi="Times New Roman"/>
          <w:sz w:val="24"/>
          <w:szCs w:val="24"/>
        </w:rPr>
        <w:t>ральной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педагогов ДОО и семьи в трудовом воспитании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сенсорного воспитания в современной практике дошкольного образования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Средства познавательного развития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построения взаимоотношений детей старшего дошкольного возраста со сверстниками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Формы организации хозяйственно-бытового труда детей старшего дошкол</w:t>
      </w:r>
      <w:r w:rsidRPr="000F47E6">
        <w:rPr>
          <w:rFonts w:ascii="Times New Roman" w:hAnsi="Times New Roman"/>
          <w:sz w:val="24"/>
          <w:szCs w:val="24"/>
        </w:rPr>
        <w:t>ь</w:t>
      </w:r>
      <w:r w:rsidRPr="000F47E6">
        <w:rPr>
          <w:rFonts w:ascii="Times New Roman" w:hAnsi="Times New Roman"/>
          <w:sz w:val="24"/>
          <w:szCs w:val="24"/>
        </w:rPr>
        <w:t>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ребенком в ситуации эмоционального неблаг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получия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эмоциональной отзывчивости к сверстникам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самостоятельности у дошкольников в труде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Формирования положительных отношений мальчиков и девочек дошкол</w:t>
      </w:r>
      <w:r w:rsidRPr="000F47E6">
        <w:rPr>
          <w:rFonts w:ascii="Times New Roman" w:hAnsi="Times New Roman"/>
          <w:sz w:val="24"/>
          <w:szCs w:val="24"/>
        </w:rPr>
        <w:t>ь</w:t>
      </w:r>
      <w:r w:rsidRPr="000F47E6">
        <w:rPr>
          <w:rFonts w:ascii="Times New Roman" w:hAnsi="Times New Roman"/>
          <w:sz w:val="24"/>
          <w:szCs w:val="24"/>
        </w:rPr>
        <w:t>ного возраста в совместной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способов сотрудничества у дошкольников в продуктивной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Применение интерактивных методов в работе с детьми дошкольного возра</w:t>
      </w:r>
      <w:r w:rsidRPr="000F47E6">
        <w:rPr>
          <w:rFonts w:ascii="Times New Roman" w:hAnsi="Times New Roman"/>
          <w:sz w:val="24"/>
          <w:szCs w:val="24"/>
        </w:rPr>
        <w:t>с</w:t>
      </w:r>
      <w:r w:rsidRPr="000F47E6">
        <w:rPr>
          <w:rFonts w:ascii="Times New Roman" w:hAnsi="Times New Roman"/>
          <w:sz w:val="24"/>
          <w:szCs w:val="24"/>
        </w:rPr>
        <w:t>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взаимодействия детей старшего дошкольного возраста в неп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средственной образовательной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Обучение дошкольников правилам этикета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экспериментирования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технологий в обучении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Содержание и методика работы с </w:t>
      </w:r>
      <w:proofErr w:type="spellStart"/>
      <w:r w:rsidRPr="000F47E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F47E6">
        <w:rPr>
          <w:rFonts w:ascii="Times New Roman" w:hAnsi="Times New Roman"/>
          <w:sz w:val="24"/>
          <w:szCs w:val="24"/>
        </w:rPr>
        <w:t xml:space="preserve">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познавательной активности детей старшего дошкольного возраста в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проектной деятельности с детьми младшего дошкольного во</w:t>
      </w:r>
      <w:r w:rsidRPr="000F47E6">
        <w:rPr>
          <w:rFonts w:ascii="Times New Roman" w:hAnsi="Times New Roman"/>
          <w:sz w:val="24"/>
          <w:szCs w:val="24"/>
        </w:rPr>
        <w:t>з</w:t>
      </w:r>
      <w:r w:rsidRPr="000F47E6">
        <w:rPr>
          <w:rFonts w:ascii="Times New Roman" w:hAnsi="Times New Roman"/>
          <w:sz w:val="24"/>
          <w:szCs w:val="24"/>
        </w:rPr>
        <w:t>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Особенности подготовки к школе в условиях реализации ФГОС </w:t>
      </w:r>
      <w:proofErr w:type="gramStart"/>
      <w:r w:rsidRPr="000F47E6">
        <w:rPr>
          <w:rFonts w:ascii="Times New Roman" w:hAnsi="Times New Roman"/>
          <w:sz w:val="24"/>
          <w:szCs w:val="24"/>
        </w:rPr>
        <w:t>ДО</w:t>
      </w:r>
      <w:proofErr w:type="gramEnd"/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основ духовных ценностей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исследовательских умений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развития интеллектуальных способностей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Педагогические условия </w:t>
      </w:r>
      <w:proofErr w:type="spellStart"/>
      <w:r w:rsidRPr="000F47E6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0F47E6">
        <w:rPr>
          <w:rFonts w:ascii="Times New Roman" w:hAnsi="Times New Roman"/>
          <w:sz w:val="24"/>
          <w:szCs w:val="24"/>
        </w:rPr>
        <w:t xml:space="preserve"> образования в семье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детей младшего дошкольного возраста эмоциональной о</w:t>
      </w:r>
      <w:r w:rsidRPr="000F47E6">
        <w:rPr>
          <w:rFonts w:ascii="Times New Roman" w:hAnsi="Times New Roman"/>
          <w:sz w:val="24"/>
          <w:szCs w:val="24"/>
        </w:rPr>
        <w:t>т</w:t>
      </w:r>
      <w:r w:rsidRPr="000F47E6">
        <w:rPr>
          <w:rFonts w:ascii="Times New Roman" w:hAnsi="Times New Roman"/>
          <w:sz w:val="24"/>
          <w:szCs w:val="24"/>
        </w:rPr>
        <w:t>зывчивости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Дидактические игры и упражнения как средство обучения счету детей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школьного возраста.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lastRenderedPageBreak/>
        <w:t>Развитие исследовательской деятельности у старших дошкольников в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цессе формирования представлений о величине предметов и их измерении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словаря детей дошкольного возраста в процессе ознакомления с окружающим миром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связной речи детей старшего дошкольного возраста (на выбор: 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средством серий сюжетных картин, средствами этических бесед, в процессе п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ресказа литературных произведений, т.п.)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образности речи старших дошкольников посредством народной сказки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спортивных игр на уровень физической подготовленности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познавательного интереса к жизни животных у старших дошк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льников средствами художественной литературы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Эколого-развивающая среда как средство воспитания познавательного инт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реса к природе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эмоционально-ценностного отношения к природе у детей сре</w:t>
      </w:r>
      <w:r w:rsidRPr="000F47E6">
        <w:rPr>
          <w:rFonts w:ascii="Times New Roman" w:hAnsi="Times New Roman"/>
          <w:sz w:val="24"/>
          <w:szCs w:val="24"/>
        </w:rPr>
        <w:t>д</w:t>
      </w:r>
      <w:r w:rsidRPr="000F47E6">
        <w:rPr>
          <w:rFonts w:ascii="Times New Roman" w:hAnsi="Times New Roman"/>
          <w:sz w:val="24"/>
          <w:szCs w:val="24"/>
        </w:rPr>
        <w:t>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обучения детей 4-5 лет аппликации из различных материалов.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дошкольников представлений о народном искусстве в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цессе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Коллективные формы работы с детьми старшего дошкольного возраста на занятиях по изобразительной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приёмов на занятиях рисованием с детьми дошк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льного возраста как условие развития изобразительных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 Развитие активной речи у детей раннего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коммуникативно-речевых умений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Социальная адаптация детей старшего дошкольного возраста средствами народной педагогики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государственных праздников в ДОО как средство гражданск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го воспитания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Методы и приемы формирования навыков безопасности собственной жи</w:t>
      </w:r>
      <w:r w:rsidRPr="000F47E6">
        <w:rPr>
          <w:rFonts w:ascii="Times New Roman" w:hAnsi="Times New Roman"/>
          <w:sz w:val="24"/>
          <w:szCs w:val="24"/>
        </w:rPr>
        <w:t>з</w:t>
      </w:r>
      <w:r w:rsidRPr="000F47E6">
        <w:rPr>
          <w:rFonts w:ascii="Times New Roman" w:hAnsi="Times New Roman"/>
          <w:sz w:val="24"/>
          <w:szCs w:val="24"/>
        </w:rPr>
        <w:t>недеятельности у детей 5-ого (6-7) года жизни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Педагогическое сопровождение игровой деятельности детей младшего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национальной культуры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формирования самостоятельности у детей среднего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 w:rsidRPr="000F47E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F47E6">
        <w:rPr>
          <w:rFonts w:ascii="Times New Roman" w:hAnsi="Times New Roman"/>
          <w:sz w:val="24"/>
          <w:szCs w:val="24"/>
        </w:rPr>
        <w:t xml:space="preserve"> среды на содержание сюжетно-ролевых игр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E76B3D" w:rsidRDefault="00914C3E" w:rsidP="00D43BBC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67" w:rsidRDefault="00133E67" w:rsidP="00160BC1">
      <w:r>
        <w:separator/>
      </w:r>
    </w:p>
  </w:endnote>
  <w:endnote w:type="continuationSeparator" w:id="1">
    <w:p w:rsidR="00133E67" w:rsidRDefault="00133E6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67" w:rsidRDefault="00133E67" w:rsidP="00160BC1">
      <w:r>
        <w:separator/>
      </w:r>
    </w:p>
  </w:footnote>
  <w:footnote w:type="continuationSeparator" w:id="1">
    <w:p w:rsidR="00133E67" w:rsidRDefault="00133E67" w:rsidP="00160BC1">
      <w:r>
        <w:continuationSeparator/>
      </w:r>
    </w:p>
  </w:footnote>
  <w:footnote w:id="2">
    <w:p w:rsidR="0002239E" w:rsidRDefault="0002239E" w:rsidP="00D43BBC">
      <w:pPr>
        <w:pStyle w:val="af7"/>
      </w:pPr>
      <w:r>
        <w:rPr>
          <w:rStyle w:val="a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1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19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3"/>
  </w:num>
  <w:num w:numId="11">
    <w:abstractNumId w:val="3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46"/>
  </w:num>
  <w:num w:numId="33">
    <w:abstractNumId w:val="21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25"/>
  </w:num>
  <w:num w:numId="39">
    <w:abstractNumId w:val="38"/>
  </w:num>
  <w:num w:numId="40">
    <w:abstractNumId w:val="36"/>
  </w:num>
  <w:num w:numId="41">
    <w:abstractNumId w:val="40"/>
  </w:num>
  <w:num w:numId="42">
    <w:abstractNumId w:val="22"/>
  </w:num>
  <w:num w:numId="43">
    <w:abstractNumId w:val="41"/>
  </w:num>
  <w:num w:numId="44">
    <w:abstractNumId w:val="10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239E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E6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6701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CF9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CFE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A72"/>
    <w:rsid w:val="003C423B"/>
    <w:rsid w:val="003C4D64"/>
    <w:rsid w:val="003C6C7C"/>
    <w:rsid w:val="003E06C2"/>
    <w:rsid w:val="003E5C8B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899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CF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F4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16E9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3BBC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C767F"/>
    <w:rsid w:val="00ED28E4"/>
    <w:rsid w:val="00ED789C"/>
    <w:rsid w:val="00EE165B"/>
    <w:rsid w:val="00EE196D"/>
    <w:rsid w:val="00EE4D57"/>
    <w:rsid w:val="00EF1D6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A7107"/>
    <w:rsid w:val="00FB05DD"/>
    <w:rsid w:val="00FB15A7"/>
    <w:rsid w:val="00FB1946"/>
    <w:rsid w:val="00FB1F24"/>
    <w:rsid w:val="00FB3DFD"/>
    <w:rsid w:val="00FB5E34"/>
    <w:rsid w:val="00FC063E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3789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06F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B1C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75E2-A548-4882-BA2E-ECDE7264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37</Pages>
  <Words>8445</Words>
  <Characters>70946</Characters>
  <Application>Microsoft Office Word</Application>
  <DocSecurity>0</DocSecurity>
  <Lines>591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2019-10-17T08:03:00Z</cp:lastPrinted>
  <dcterms:created xsi:type="dcterms:W3CDTF">2022-04-16T06:47:00Z</dcterms:created>
  <dcterms:modified xsi:type="dcterms:W3CDTF">2023-04-19T08:06:00Z</dcterms:modified>
</cp:coreProperties>
</file>